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34" w:rsidRDefault="00095434">
      <w:bookmarkStart w:id="0" w:name="_GoBack"/>
      <w:bookmarkEnd w:id="0"/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rPr>
          <w:trHeight w:val="340"/>
        </w:trPr>
        <w:tc>
          <w:tcPr>
            <w:tcW w:w="28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PersonalInfoHeading"/>
            </w:pPr>
            <w:r>
              <w:t>INFORMAZIONI PERSONALI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NameField"/>
            </w:pPr>
            <w:r>
              <w:t>Bazzoli Martina</w:t>
            </w:r>
          </w:p>
        </w:tc>
      </w:tr>
      <w:tr w:rsidR="00095434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Comments"/>
            </w:pPr>
          </w:p>
        </w:tc>
      </w:tr>
      <w:tr w:rsidR="00095434">
        <w:trPr>
          <w:trHeight w:val="340"/>
        </w:trPr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Heading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789483" cy="789483"/>
                  <wp:effectExtent l="0" t="0" r="0" b="0"/>
                  <wp:docPr id="3" name="Immagine 12" descr="C:\Users\bazzoli\Google Drive\altro\bazzol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83" cy="789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43999"/>
                  <wp:effectExtent l="0" t="0" r="8791" b="8401"/>
                  <wp:wrapSquare wrapText="bothSides"/>
                  <wp:docPr id="4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43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c/o FBK-IRVAPP Via S. Croce, 77, 38122 Trento</w:t>
            </w:r>
          </w:p>
          <w:p w:rsidR="00095434" w:rsidRDefault="00095434"/>
        </w:tc>
      </w:tr>
      <w:tr w:rsidR="00095434">
        <w:trPr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tabs>
                <w:tab w:val="right" w:pos="8218"/>
              </w:tabs>
            </w:pPr>
            <w:r>
              <w:rPr>
                <w:rFonts w:ascii="Arial" w:hAnsi="Arial"/>
                <w:noProof/>
                <w:spacing w:val="-6"/>
                <w:sz w:val="18"/>
                <w:szCs w:val="18"/>
                <w:lang w:eastAsia="it-IT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597"/>
                  <wp:effectExtent l="0" t="0" r="6990" b="3753"/>
                  <wp:wrapSquare wrapText="bothSides"/>
                  <wp:docPr id="5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ContactDetails"/>
              </w:rPr>
              <w:t xml:space="preserve">+39 0461 312297   </w:t>
            </w:r>
            <w:r>
              <w:rPr>
                <w:rFonts w:ascii="Arial" w:hAnsi="Arial"/>
                <w:spacing w:val="-6"/>
                <w:sz w:val="18"/>
                <w:szCs w:val="18"/>
              </w:rPr>
              <w:t xml:space="preserve">   </w:t>
            </w:r>
          </w:p>
        </w:tc>
      </w:tr>
      <w:tr w:rsidR="00095434">
        <w:trPr>
          <w:trHeight w:val="340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3" cy="144722"/>
                  <wp:effectExtent l="0" t="0" r="6267" b="7678"/>
                  <wp:wrapSquare wrapText="bothSides"/>
                  <wp:docPr id="6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" cy="14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ECVInternetLink"/>
                <w:lang w:val="it-IT"/>
              </w:rPr>
              <w:t>bazzoli@irvapp.it</w:t>
            </w:r>
          </w:p>
        </w:tc>
      </w:tr>
      <w:tr w:rsidR="00095434">
        <w:trPr>
          <w:trHeight w:val="397"/>
        </w:trPr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GenderRow"/>
            </w:pPr>
            <w:r>
              <w:rPr>
                <w:rStyle w:val="ECVHeadingContactDetails"/>
              </w:rPr>
              <w:t>Data di nascita</w:t>
            </w:r>
            <w:r>
              <w:t xml:space="preserve"> </w:t>
            </w:r>
            <w:r>
              <w:rPr>
                <w:rStyle w:val="ECVContactDetails"/>
              </w:rPr>
              <w:t xml:space="preserve">18/12/1984  </w:t>
            </w:r>
            <w:r>
              <w:rPr>
                <w:rStyle w:val="ECVHeadingContactDetails"/>
              </w:rPr>
              <w:t>| Nazionalità</w:t>
            </w:r>
            <w:r>
              <w:t xml:space="preserve"> </w:t>
            </w:r>
            <w:r>
              <w:rPr>
                <w:rStyle w:val="ECVContactDetails"/>
              </w:rPr>
              <w:t>Italiana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095434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Heading"/>
            </w:pPr>
            <w:r>
              <w:t>ESPERIENZA PROFESSIONALE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434" w:rsidRDefault="003C33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7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34" w:rsidRDefault="00095434">
      <w:pPr>
        <w:pStyle w:val="ECVComments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febbraio 2013 - Ora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Ricercatore Junior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  <w:rPr>
                <w:lang w:val="en-US"/>
              </w:rPr>
            </w:pPr>
            <w:r>
              <w:rPr>
                <w:lang w:val="en-US"/>
              </w:rPr>
              <w:t>Fondazione Bruno Kessler - IRVAPP (Research Institute for the Evaluation of Public Policies), Via</w:t>
            </w:r>
          </w:p>
          <w:p w:rsidR="00095434" w:rsidRDefault="003C3329">
            <w:pPr>
              <w:pStyle w:val="ECVOrganisationDetails"/>
            </w:pPr>
            <w:r>
              <w:t>Santa Croce, 77 - 38122 Trento (Italia)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8"/>
              </w:numPr>
              <w:outlineLvl w:val="9"/>
            </w:pPr>
            <w:r>
              <w:t>Valutazione di impatto di politiche passive e attive del lavoro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FEBBRAIO 2012 a GIUGNO 2014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Collaboratore di ricerca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  <w:rPr>
                <w:lang w:val="en-US"/>
              </w:rPr>
            </w:pPr>
            <w:r>
              <w:rPr>
                <w:lang w:val="en-US"/>
              </w:rPr>
              <w:t xml:space="preserve">Opera </w:t>
            </w:r>
            <w:proofErr w:type="spellStart"/>
            <w:r>
              <w:rPr>
                <w:lang w:val="en-US"/>
              </w:rPr>
              <w:t>Universitaria</w:t>
            </w:r>
            <w:proofErr w:type="spellEnd"/>
            <w:r>
              <w:rPr>
                <w:lang w:val="en-US"/>
              </w:rPr>
              <w:t xml:space="preserve"> di Trento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outlineLvl w:val="9"/>
            </w:pPr>
            <w:r>
              <w:t xml:space="preserve">Impostazione di due indagini </w:t>
            </w:r>
            <w:proofErr w:type="spellStart"/>
            <w:r>
              <w:t>cawi</w:t>
            </w:r>
            <w:proofErr w:type="spellEnd"/>
            <w:r>
              <w:t xml:space="preserve">, una nel 2012 e una nel 2014, sul servizio di ristorazione offerto, stesura e informatizzazione del questionario, analisi dei dati e stesura del rapporto di ricerca finale. Organizzazione e gestione di tre focus </w:t>
            </w:r>
            <w:proofErr w:type="spellStart"/>
            <w:r>
              <w:t>group</w:t>
            </w:r>
            <w:proofErr w:type="spellEnd"/>
            <w:r>
              <w:t xml:space="preserve"> sulle abitudini alimentari degli studenti dell’università di Trento. 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ottobre 2011 a dicembre 2012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Ricercatore Junior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</w:pPr>
            <w:proofErr w:type="spellStart"/>
            <w:r>
              <w:t>Opes</w:t>
            </w:r>
            <w:proofErr w:type="spellEnd"/>
            <w:r>
              <w:t xml:space="preserve"> – Osservatorio Permanente per l’Economia, il Lavoro e la Valutazione della Domanda Sociale - Trento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Ricerca quantitativa</w:t>
            </w:r>
          </w:p>
        </w:tc>
      </w:tr>
    </w:tbl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giugno 2010 a GIUGNO 2013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Collaboratore di ricerca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  <w:rPr>
                <w:rFonts w:cs="Arial"/>
              </w:rPr>
            </w:pPr>
            <w:r>
              <w:rPr>
                <w:rFonts w:cs="Arial"/>
              </w:rPr>
              <w:t>Dipartimento di Sociologia e Ricerca Sociale di Trento</w:t>
            </w:r>
          </w:p>
          <w:p w:rsidR="00095434" w:rsidRDefault="003C3329">
            <w:pPr>
              <w:pStyle w:val="ECVOrganisationDetails"/>
            </w:pPr>
            <w:r>
              <w:rPr>
                <w:rFonts w:cs="Arial"/>
              </w:rPr>
              <w:t>Collaborazione all’interno dei seguenti progetti: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“Il fabbisogno di edilizia scolastica a Pergine Valsugana” </w:t>
            </w:r>
          </w:p>
          <w:p w:rsidR="00095434" w:rsidRDefault="003C3329">
            <w:pPr>
              <w:pStyle w:val="ECVSectionBullet"/>
              <w:ind w:left="113"/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Analisi degli andamenti demografici del comune di Pergine Valsugana e previsione della popolazione in età scolastica afferente le scuole dei due Istituti Comprensivi di Pergine Valsugana.</w:t>
            </w:r>
          </w:p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“L’opinione pubblica e il sistema scolastico trentino” </w:t>
            </w:r>
          </w:p>
          <w:p w:rsidR="00095434" w:rsidRDefault="003C3329">
            <w:pPr>
              <w:pStyle w:val="ECVSectionBullet"/>
              <w:ind w:left="113"/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Programmazione del questionario nel programma </w:t>
            </w:r>
            <w:proofErr w:type="spellStart"/>
            <w:proofErr w:type="gramStart"/>
            <w:r>
              <w:rPr>
                <w:rFonts w:cs="Arial"/>
                <w:szCs w:val="18"/>
              </w:rPr>
              <w:t>Unipark</w:t>
            </w:r>
            <w:proofErr w:type="spellEnd"/>
            <w:r>
              <w:rPr>
                <w:rFonts w:cs="Arial"/>
                <w:szCs w:val="18"/>
              </w:rPr>
              <w:t xml:space="preserve"> ,</w:t>
            </w:r>
            <w:proofErr w:type="gramEnd"/>
            <w:r>
              <w:rPr>
                <w:rFonts w:cs="Arial"/>
                <w:szCs w:val="18"/>
              </w:rPr>
              <w:t xml:space="preserve"> organizzazione del campo e supervisione degli intervistatori</w:t>
            </w:r>
          </w:p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“Mobilità alternativa su brevi distanze: l'uso della bicicletta”</w:t>
            </w:r>
          </w:p>
          <w:p w:rsidR="00095434" w:rsidRDefault="003C3329">
            <w:pPr>
              <w:pStyle w:val="ECVSectionBullet"/>
              <w:ind w:left="113"/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Approfondimento qualitativo tramite focus </w:t>
            </w:r>
            <w:proofErr w:type="spellStart"/>
            <w:r>
              <w:rPr>
                <w:rFonts w:cs="Arial"/>
                <w:szCs w:val="18"/>
              </w:rPr>
              <w:t>group</w:t>
            </w:r>
            <w:proofErr w:type="spellEnd"/>
            <w:r>
              <w:rPr>
                <w:rFonts w:cs="Arial"/>
                <w:szCs w:val="18"/>
              </w:rPr>
              <w:t xml:space="preserve">. Impostazione di un’indagine </w:t>
            </w:r>
            <w:proofErr w:type="spellStart"/>
            <w:r>
              <w:rPr>
                <w:rFonts w:cs="Arial"/>
                <w:szCs w:val="18"/>
              </w:rPr>
              <w:t>cawi</w:t>
            </w:r>
            <w:proofErr w:type="spellEnd"/>
            <w:r>
              <w:rPr>
                <w:rFonts w:cs="Arial"/>
                <w:szCs w:val="18"/>
              </w:rPr>
              <w:t xml:space="preserve"> rivolta ai dipendenti della Provincia Autonoma di Trento, successiva analisi dei dati e stesura del rapporto di ricerca.</w:t>
            </w:r>
          </w:p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rPr>
                <w:rFonts w:ascii="Arial Narrow" w:hAnsi="Arial Narrow"/>
                <w:sz w:val="20"/>
              </w:rPr>
              <w:t xml:space="preserve"> “</w:t>
            </w:r>
            <w:r>
              <w:rPr>
                <w:rFonts w:cs="Arial"/>
                <w:szCs w:val="18"/>
              </w:rPr>
              <w:t>Benessere</w:t>
            </w:r>
            <w:r>
              <w:rPr>
                <w:rFonts w:ascii="Arial Narrow" w:hAnsi="Arial Narrow"/>
                <w:sz w:val="20"/>
              </w:rPr>
              <w:t xml:space="preserve"> organizzativo nel Comune di Bolzano”</w:t>
            </w:r>
          </w:p>
          <w:p w:rsidR="00095434" w:rsidRDefault="003C3329">
            <w:pPr>
              <w:pStyle w:val="ECVSectionBullet"/>
              <w:ind w:left="113"/>
              <w:outlineLvl w:val="9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Conduzione di un’indagine </w:t>
            </w:r>
            <w:proofErr w:type="spellStart"/>
            <w:r>
              <w:rPr>
                <w:rFonts w:ascii="Arial Narrow" w:hAnsi="Arial Narrow"/>
                <w:sz w:val="20"/>
              </w:rPr>
              <w:t>cawi</w:t>
            </w:r>
            <w:proofErr w:type="spellEnd"/>
            <w:r>
              <w:rPr>
                <w:rFonts w:ascii="Arial Narrow" w:hAnsi="Arial Narrow"/>
                <w:sz w:val="20"/>
              </w:rPr>
              <w:t>, analisi dati e stesura di un rapporto di ricerca</w:t>
            </w:r>
          </w:p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“Situazione dell’occupazione femminile in Trentino”</w:t>
            </w:r>
          </w:p>
          <w:p w:rsidR="00095434" w:rsidRDefault="003C3329">
            <w:pPr>
              <w:pStyle w:val="ECVSectionBullet"/>
              <w:ind w:left="113"/>
              <w:outlineLvl w:val="9"/>
            </w:pPr>
            <w:r>
              <w:rPr>
                <w:rFonts w:ascii="Arial Narrow" w:hAnsi="Arial Narrow"/>
                <w:sz w:val="20"/>
              </w:rPr>
              <w:t xml:space="preserve">Indagine </w:t>
            </w:r>
            <w:proofErr w:type="spellStart"/>
            <w:r>
              <w:rPr>
                <w:rFonts w:ascii="Arial Narrow" w:hAnsi="Arial Narrow"/>
                <w:sz w:val="20"/>
              </w:rPr>
              <w:t>cawi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sulla situazione dell’occupazione femminile in Trentino (stesura del questionario, informatizzazione del questionario, analisi dei dati e stesura del rapporto di ricerca finale).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7541"/>
      </w:tblGrid>
      <w:tr w:rsidR="00095434">
        <w:tc>
          <w:tcPr>
            <w:tcW w:w="2834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lastRenderedPageBreak/>
              <w:t>Da gennaio 2009 a gennaio 2011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Collaboratore di ricerca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</w:pPr>
            <w:r>
              <w:t>Comune di Trento - Dipartimento di Sociologia e Ricerca Sociale di Trento</w:t>
            </w:r>
          </w:p>
          <w:p w:rsidR="00095434" w:rsidRDefault="003C3329">
            <w:pPr>
              <w:pStyle w:val="ECVOrganisationDetails"/>
            </w:pPr>
            <w:r>
              <w:t>Borsa di ricerca e specializzazione: “Analisi della domanda di servizi socio educativi alla luce delle nuove esigenze di flessibilità delle famiglie e possibili offerte innovative“</w:t>
            </w:r>
          </w:p>
        </w:tc>
      </w:tr>
      <w:tr w:rsidR="00095434">
        <w:tc>
          <w:tcPr>
            <w:tcW w:w="2834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Analisi di dati amministrativi linkati tra loro. Organizzazione di un’indagine campionaria multi-metodo (web- telefonica faccia a faccia), commissionata dal Comune di Trento, sulla domanda di servizi per la prima infanzia. Sviluppo del campionamento, stesura del questionario, supervisione delle intervistatrici.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095434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Heading"/>
            </w:pPr>
            <w:r>
              <w:t>ISTRUZIONE E FORMAZIONE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434" w:rsidRDefault="003C33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8" name="graphics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34" w:rsidRDefault="00095434">
      <w:pPr>
        <w:pStyle w:val="ECVComments"/>
        <w:jc w:val="lef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  <w:gridCol w:w="1304"/>
      </w:tblGrid>
      <w:tr w:rsidR="00095434"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ottobre 2006 a ottobre 2008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Laurea specialistica in Scienze Statistiche Demografiche e Sociali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RightHeading"/>
            </w:pP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</w:pPr>
            <w:r>
              <w:t>Facoltà di Scienze Statistiche – Università di Padova</w:t>
            </w: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9"/>
              </w:numPr>
              <w:outlineLvl w:val="9"/>
            </w:pPr>
            <w:r>
              <w:t xml:space="preserve">Tesi “Misura e percezione della disabilità fra gli anziani: un’analisi comparativa a livello europeo" </w:t>
            </w:r>
          </w:p>
        </w:tc>
      </w:tr>
    </w:tbl>
    <w:p w:rsidR="00095434" w:rsidRDefault="00095434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  <w:gridCol w:w="1304"/>
      </w:tblGrid>
      <w:tr w:rsidR="00095434"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febbraio 2008 a luglio 2008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Erasmus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RightHeading"/>
            </w:pP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</w:pPr>
            <w:proofErr w:type="spellStart"/>
            <w:r>
              <w:t>Katholieke</w:t>
            </w:r>
            <w:proofErr w:type="spellEnd"/>
            <w:r>
              <w:t xml:space="preserve"> </w:t>
            </w:r>
            <w:proofErr w:type="spellStart"/>
            <w:r>
              <w:t>Universiteit</w:t>
            </w:r>
            <w:proofErr w:type="spellEnd"/>
            <w:r>
              <w:t xml:space="preserve"> </w:t>
            </w:r>
            <w:proofErr w:type="spellStart"/>
            <w:r>
              <w:t>Leuven</w:t>
            </w:r>
            <w:proofErr w:type="spellEnd"/>
            <w:r>
              <w:t xml:space="preserve"> - Belgio</w:t>
            </w: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 xml:space="preserve">Sostenuto e superato 4 esami del “Master of </w:t>
            </w:r>
            <w:proofErr w:type="spellStart"/>
            <w:r>
              <w:t>Statistics</w:t>
            </w:r>
            <w:proofErr w:type="spellEnd"/>
            <w:r>
              <w:t>”</w:t>
            </w:r>
          </w:p>
        </w:tc>
      </w:tr>
    </w:tbl>
    <w:p w:rsidR="00095434" w:rsidRDefault="00095434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6237"/>
        <w:gridCol w:w="1304"/>
      </w:tblGrid>
      <w:tr w:rsidR="00095434"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Date"/>
            </w:pPr>
            <w:r>
              <w:t>Da febbraio 2008 a luglio 2008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ubSectionHeading"/>
            </w:pPr>
            <w:r>
              <w:t>Laurea triennale in Statistica, Popolazione e Società</w:t>
            </w:r>
          </w:p>
        </w:tc>
        <w:tc>
          <w:tcPr>
            <w:tcW w:w="1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RightHeading"/>
            </w:pP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OrganisationDetails"/>
            </w:pPr>
            <w:r>
              <w:t>Facoltà di Scienze Statistiche – Università di Padova</w:t>
            </w:r>
          </w:p>
        </w:tc>
      </w:tr>
      <w:tr w:rsidR="00095434"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7541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Bullet"/>
              <w:numPr>
                <w:ilvl w:val="0"/>
                <w:numId w:val="7"/>
              </w:numPr>
              <w:outlineLvl w:val="9"/>
            </w:pPr>
            <w:r>
              <w:t>Tesi “Approccio alla qualità in un ente ospedaliero "</w:t>
            </w:r>
          </w:p>
        </w:tc>
      </w:tr>
    </w:tbl>
    <w:p w:rsidR="00095434" w:rsidRDefault="00095434">
      <w:pPr>
        <w:pStyle w:val="ECVText"/>
      </w:pPr>
    </w:p>
    <w:p w:rsidR="00095434" w:rsidRDefault="00095434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095434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Heading"/>
            </w:pPr>
            <w:r>
              <w:t>COMPETENZE PERSONALI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434" w:rsidRDefault="003C33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9" name="graphics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34" w:rsidRDefault="00095434">
      <w:pPr>
        <w:pStyle w:val="ECVComments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1544"/>
        <w:gridCol w:w="1498"/>
        <w:gridCol w:w="1499"/>
        <w:gridCol w:w="1500"/>
        <w:gridCol w:w="1500"/>
      </w:tblGrid>
      <w:tr w:rsidR="00095434">
        <w:trPr>
          <w:trHeight w:val="255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Details"/>
            </w:pPr>
            <w:r>
              <w:t>Lingua madre</w:t>
            </w: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Details"/>
            </w:pPr>
            <w:r>
              <w:t>Italiano</w:t>
            </w:r>
          </w:p>
        </w:tc>
      </w:tr>
      <w:tr w:rsidR="00095434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LeftHeading"/>
            </w:pPr>
          </w:p>
        </w:tc>
        <w:tc>
          <w:tcPr>
            <w:tcW w:w="7541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>
            <w:pPr>
              <w:pStyle w:val="ECVRightColumn"/>
            </w:pPr>
          </w:p>
        </w:tc>
      </w:tr>
      <w:tr w:rsidR="00095434">
        <w:trPr>
          <w:trHeight w:val="340"/>
        </w:trPr>
        <w:tc>
          <w:tcPr>
            <w:tcW w:w="283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Details"/>
            </w:pPr>
            <w: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Heading"/>
            </w:pPr>
            <w:r>
              <w:t>COMPRENSIONE</w:t>
            </w:r>
          </w:p>
        </w:tc>
        <w:tc>
          <w:tcPr>
            <w:tcW w:w="2999" w:type="dxa"/>
            <w:gridSpan w:val="2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Heading"/>
            </w:pPr>
            <w:r>
              <w:t>PARLATO</w:t>
            </w:r>
          </w:p>
        </w:tc>
        <w:tc>
          <w:tcPr>
            <w:tcW w:w="1500" w:type="dxa"/>
            <w:tcBorders>
              <w:top w:val="single" w:sz="8" w:space="0" w:color="C6C6C6"/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Heading"/>
            </w:pPr>
            <w:r>
              <w:t>PRODUZIONE SCRITTA</w:t>
            </w:r>
          </w:p>
        </w:tc>
      </w:tr>
      <w:tr w:rsidR="00095434">
        <w:trPr>
          <w:trHeight w:val="340"/>
        </w:trPr>
        <w:tc>
          <w:tcPr>
            <w:tcW w:w="283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095434"/>
        </w:tc>
        <w:tc>
          <w:tcPr>
            <w:tcW w:w="1544" w:type="dxa"/>
            <w:tcBorders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SubHeading"/>
            </w:pPr>
            <w:r>
              <w:t>Ascolto</w:t>
            </w:r>
          </w:p>
        </w:tc>
        <w:tc>
          <w:tcPr>
            <w:tcW w:w="1498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SubHeading"/>
            </w:pPr>
            <w:r>
              <w:t>Lettura</w:t>
            </w:r>
          </w:p>
        </w:tc>
        <w:tc>
          <w:tcPr>
            <w:tcW w:w="1499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SubHeading"/>
            </w:pPr>
            <w:r>
              <w:t>Interazione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SubHeading"/>
            </w:pPr>
            <w:r>
              <w:t>Produzione orale</w:t>
            </w:r>
          </w:p>
        </w:tc>
        <w:tc>
          <w:tcPr>
            <w:tcW w:w="1500" w:type="dxa"/>
            <w:tcBorders>
              <w:left w:val="single" w:sz="8" w:space="0" w:color="C6C6C6"/>
              <w:bottom w:val="single" w:sz="8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095434">
            <w:pPr>
              <w:pStyle w:val="ECVRightColumn"/>
            </w:pPr>
          </w:p>
        </w:tc>
      </w:tr>
      <w:tr w:rsidR="00095434">
        <w:trPr>
          <w:trHeight w:val="283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Name"/>
            </w:pPr>
            <w:r>
              <w:t>Inglese</w:t>
            </w:r>
          </w:p>
        </w:tc>
        <w:tc>
          <w:tcPr>
            <w:tcW w:w="1544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Level"/>
            </w:pPr>
            <w:r>
              <w:t>B2</w:t>
            </w:r>
          </w:p>
        </w:tc>
        <w:tc>
          <w:tcPr>
            <w:tcW w:w="1498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Level"/>
            </w:pPr>
            <w:r>
              <w:t>B2</w:t>
            </w:r>
          </w:p>
        </w:tc>
        <w:tc>
          <w:tcPr>
            <w:tcW w:w="1499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Level"/>
            </w:pPr>
            <w:r>
              <w:t>B2</w:t>
            </w:r>
          </w:p>
        </w:tc>
        <w:tc>
          <w:tcPr>
            <w:tcW w:w="1500" w:type="dxa"/>
            <w:tcBorders>
              <w:bottom w:val="single" w:sz="4" w:space="0" w:color="C6C6C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5434" w:rsidRDefault="003C3329">
            <w:pPr>
              <w:pStyle w:val="ECVLanguageLevel"/>
            </w:pPr>
            <w:r>
              <w:t>B2</w:t>
            </w:r>
          </w:p>
        </w:tc>
      </w:tr>
    </w:tbl>
    <w:p w:rsidR="00095434" w:rsidRDefault="00095434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095434">
        <w:trPr>
          <w:trHeight w:val="34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Details"/>
            </w:pPr>
            <w:r>
              <w:t>Competenza digitale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Spss, R, Sas, Stata,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Taltac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Sql</w:t>
            </w:r>
            <w:proofErr w:type="spellEnd"/>
          </w:p>
          <w:p w:rsidR="00095434" w:rsidRDefault="003C332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Programmazione questionari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cawi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: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Unipark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Limesurvey</w:t>
            </w:r>
            <w:proofErr w:type="spellEnd"/>
          </w:p>
          <w:p w:rsidR="00095434" w:rsidRDefault="003C332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2001-2002: Conseguimento del diploma ECDL full (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European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computer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driving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licence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</w:tr>
    </w:tbl>
    <w:p w:rsidR="00095434" w:rsidRDefault="00095434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095434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Details"/>
            </w:pPr>
            <w:r>
              <w:t>Patente di guida</w:t>
            </w: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Details"/>
            </w:pPr>
            <w:r>
              <w:t>B</w:t>
            </w:r>
          </w:p>
        </w:tc>
      </w:tr>
    </w:tbl>
    <w:p w:rsidR="00095434" w:rsidRDefault="00095434">
      <w:pPr>
        <w:pStyle w:val="ECVText"/>
      </w:pPr>
    </w:p>
    <w:tbl>
      <w:tblPr>
        <w:tblW w:w="10375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095434">
        <w:trPr>
          <w:trHeight w:val="170"/>
          <w:jc w:val="right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Heading"/>
            </w:pPr>
            <w:r>
              <w:t>ULTERIORI INFORMAZIONI</w:t>
            </w:r>
          </w:p>
        </w:tc>
        <w:tc>
          <w:tcPr>
            <w:tcW w:w="7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5434" w:rsidRDefault="003C3329">
            <w:pPr>
              <w:pStyle w:val="ECVBlueBox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4787999" cy="90004"/>
                  <wp:effectExtent l="0" t="0" r="0" b="5246"/>
                  <wp:docPr id="10" name="graphics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99" cy="9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5434" w:rsidRDefault="00095434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095434">
        <w:trPr>
          <w:trHeight w:val="170"/>
        </w:trPr>
        <w:tc>
          <w:tcPr>
            <w:tcW w:w="28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LeftDetails"/>
            </w:pPr>
            <w:r>
              <w:t>Corsi</w:t>
            </w: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  <w:jc w:val="left"/>
            </w:pPr>
          </w:p>
          <w:p w:rsidR="00095434" w:rsidRDefault="00095434">
            <w:pPr>
              <w:pStyle w:val="ECVLeftDetails"/>
              <w:jc w:val="left"/>
            </w:pPr>
          </w:p>
          <w:p w:rsidR="00095434" w:rsidRDefault="003C3329">
            <w:pPr>
              <w:pStyle w:val="ECVLeftDetails"/>
            </w:pPr>
            <w:r>
              <w:t>Pubblicazioni</w:t>
            </w: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  <w:jc w:val="left"/>
            </w:pPr>
          </w:p>
          <w:p w:rsidR="00095434" w:rsidRDefault="00095434">
            <w:pPr>
              <w:pStyle w:val="ECVLeftDetails"/>
            </w:pPr>
          </w:p>
          <w:p w:rsidR="00095434" w:rsidRDefault="003C3329">
            <w:pPr>
              <w:pStyle w:val="ECVLeftDetails"/>
            </w:pPr>
            <w:r>
              <w:t>CONFERENZE</w:t>
            </w: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</w:pPr>
          </w:p>
          <w:p w:rsidR="00095434" w:rsidRDefault="00095434">
            <w:pPr>
              <w:pStyle w:val="ECVLeftDetails"/>
              <w:jc w:val="left"/>
            </w:pPr>
          </w:p>
        </w:tc>
        <w:tc>
          <w:tcPr>
            <w:tcW w:w="7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5434" w:rsidRDefault="003C3329">
            <w:pPr>
              <w:pStyle w:val="ECVSectionDetails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Febbraio</w:t>
            </w:r>
            <w:proofErr w:type="spellEnd"/>
            <w:r>
              <w:rPr>
                <w:lang w:val="en-US"/>
              </w:rPr>
              <w:t xml:space="preserve"> 2014: 6th FBK-IRVAPP winter school on "Fundamentals and methods for impact evaluation of public policies" - FBK-IRVAPP</w:t>
            </w:r>
          </w:p>
          <w:p w:rsidR="00095434" w:rsidRDefault="003C3329">
            <w:pPr>
              <w:pStyle w:val="ECVSectionDetails"/>
            </w:pPr>
            <w:r>
              <w:t>Novembre 2013: “</w:t>
            </w:r>
            <w:proofErr w:type="spellStart"/>
            <w:r>
              <w:t>Euromod</w:t>
            </w:r>
            <w:proofErr w:type="spellEnd"/>
            <w:r>
              <w:t xml:space="preserve"> – Modello di microsimulazione fiscale per l’Unione Europea" - ISER (Istituto di ricerca Economica e Sociale) – </w:t>
            </w:r>
            <w:proofErr w:type="spellStart"/>
            <w:r>
              <w:t>Essex</w:t>
            </w:r>
            <w:proofErr w:type="spellEnd"/>
          </w:p>
          <w:p w:rsidR="00095434" w:rsidRDefault="003C3329">
            <w:pPr>
              <w:pStyle w:val="ECVSectionDetails"/>
            </w:pPr>
            <w:r>
              <w:t xml:space="preserve">Aprile </w:t>
            </w:r>
            <w:proofErr w:type="gramStart"/>
            <w:r>
              <w:t xml:space="preserve">2013:  </w:t>
            </w:r>
            <w:proofErr w:type="spellStart"/>
            <w:r>
              <w:t>Webdatanet</w:t>
            </w:r>
            <w:proofErr w:type="spellEnd"/>
            <w:proofErr w:type="gramEnd"/>
            <w:r>
              <w:t xml:space="preserve"> Training School: </w:t>
            </w:r>
            <w:proofErr w:type="spellStart"/>
            <w:r>
              <w:t>Implementing</w:t>
            </w:r>
            <w:proofErr w:type="spellEnd"/>
            <w:r>
              <w:t xml:space="preserve"> high-</w:t>
            </w:r>
            <w:proofErr w:type="spellStart"/>
            <w:r>
              <w:t>quality</w:t>
            </w:r>
            <w:proofErr w:type="spellEnd"/>
            <w:r>
              <w:t xml:space="preserve"> web </w:t>
            </w:r>
            <w:proofErr w:type="spellStart"/>
            <w:r>
              <w:t>surveys-Ljubljana</w:t>
            </w:r>
            <w:proofErr w:type="spellEnd"/>
            <w:r>
              <w:t>, Slovenia</w:t>
            </w:r>
          </w:p>
          <w:p w:rsidR="00095434" w:rsidRDefault="003C3329">
            <w:pPr>
              <w:pStyle w:val="ECVSectionDetails"/>
            </w:pPr>
            <w:r>
              <w:t>Novembre 2012</w:t>
            </w:r>
            <w:proofErr w:type="gramStart"/>
            <w:r>
              <w:t>: ”</w:t>
            </w:r>
            <w:proofErr w:type="gramEnd"/>
            <w:r>
              <w:t xml:space="preserve"> Dati mancanti: approcci ad hoc e principali alternative”- IX Convegno italiano utenti Stata - Bologna</w:t>
            </w:r>
          </w:p>
          <w:p w:rsidR="00095434" w:rsidRDefault="003C3329">
            <w:pPr>
              <w:pStyle w:val="ECVSectionDetails"/>
            </w:pPr>
            <w:r>
              <w:t>Novembre 2011: “Analisi multivariata in Stata” - VIII Convegno italiano utenti Stata - Venezia</w:t>
            </w:r>
          </w:p>
          <w:p w:rsidR="00095434" w:rsidRDefault="00095434">
            <w:pPr>
              <w:pStyle w:val="ECVSectionDetails"/>
              <w:ind w:left="113"/>
              <w:rPr>
                <w:rFonts w:cs="Arial"/>
                <w:szCs w:val="18"/>
              </w:rPr>
            </w:pPr>
          </w:p>
          <w:p w:rsidR="00095434" w:rsidRDefault="003C3329">
            <w:pPr>
              <w:pStyle w:val="ECVSectionDetails"/>
            </w:pPr>
            <w:proofErr w:type="spellStart"/>
            <w:r>
              <w:rPr>
                <w:rFonts w:cs="Arial"/>
                <w:szCs w:val="18"/>
                <w:lang w:val="en-US"/>
              </w:rPr>
              <w:t>Azzolini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D., Bazzoli M., De </w:t>
            </w:r>
            <w:proofErr w:type="spellStart"/>
            <w:r>
              <w:rPr>
                <w:rFonts w:cs="Arial"/>
                <w:szCs w:val="18"/>
                <w:lang w:val="en-US"/>
              </w:rPr>
              <w:t>Poli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S., </w:t>
            </w:r>
            <w:proofErr w:type="spellStart"/>
            <w:r>
              <w:rPr>
                <w:rFonts w:cs="Arial"/>
                <w:szCs w:val="18"/>
                <w:lang w:val="en-US"/>
              </w:rPr>
              <w:t>Poy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S., </w:t>
            </w:r>
            <w:proofErr w:type="spellStart"/>
            <w:r>
              <w:rPr>
                <w:rFonts w:cs="Arial"/>
                <w:szCs w:val="18"/>
                <w:lang w:val="en-US"/>
              </w:rPr>
              <w:t>Fiorio</w:t>
            </w:r>
            <w:proofErr w:type="spellEnd"/>
            <w:r>
              <w:rPr>
                <w:rFonts w:cs="Arial"/>
                <w:szCs w:val="18"/>
                <w:lang w:val="en-US"/>
              </w:rPr>
              <w:t xml:space="preserve"> C., TREMOD: a microsimulation model for the Province of Trento (Italy), </w:t>
            </w:r>
            <w:r>
              <w:rPr>
                <w:rFonts w:cs="Arial"/>
                <w:bCs/>
                <w:szCs w:val="18"/>
                <w:lang w:val="en-US"/>
              </w:rPr>
              <w:t>The Italian Journal of Public Economics</w:t>
            </w:r>
            <w:r>
              <w:rPr>
                <w:rStyle w:val="il"/>
                <w:rFonts w:cs="Arial"/>
                <w:color w:val="222222"/>
                <w:szCs w:val="18"/>
                <w:shd w:val="clear" w:color="auto" w:fill="FFFFFF"/>
              </w:rPr>
              <w:t xml:space="preserve">, </w:t>
            </w:r>
            <w:r w:rsidR="00FE7D40">
              <w:rPr>
                <w:rStyle w:val="il"/>
                <w:rFonts w:cs="Arial"/>
                <w:color w:val="222222"/>
                <w:szCs w:val="18"/>
                <w:shd w:val="clear" w:color="auto" w:fill="FFFFFF"/>
              </w:rPr>
              <w:t>2017</w:t>
            </w:r>
            <w:r>
              <w:rPr>
                <w:rStyle w:val="il"/>
                <w:rFonts w:cs="Arial"/>
                <w:color w:val="222222"/>
                <w:szCs w:val="18"/>
                <w:shd w:val="clear" w:color="auto" w:fill="FFFFFF"/>
              </w:rPr>
              <w:t>.</w:t>
            </w:r>
          </w:p>
          <w:p w:rsidR="00095434" w:rsidRDefault="003C3329">
            <w:pPr>
              <w:jc w:val="both"/>
            </w:pPr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 xml:space="preserve">Bazzoli M., De </w:t>
            </w:r>
            <w:proofErr w:type="spellStart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>Poli</w:t>
            </w:r>
            <w:proofErr w:type="spellEnd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 xml:space="preserve"> S., </w:t>
            </w:r>
            <w:proofErr w:type="spellStart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>Fiorio</w:t>
            </w:r>
            <w:proofErr w:type="spellEnd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., </w:t>
            </w:r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  <w:lang w:val="en-US"/>
              </w:rPr>
              <w:t xml:space="preserve">The impacts of the Renzi government’s economic policies on income distribution, in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“Le decisioni di politica fiscale per il 2015. Impatti e valutazioni”, </w:t>
            </w:r>
            <w:r>
              <w:rPr>
                <w:rStyle w:val="il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Roma</w:t>
            </w: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Tre</w:t>
            </w:r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University</w:t>
            </w:r>
            <w:proofErr w:type="spellEnd"/>
            <w:r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il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Press, </w:t>
            </w:r>
            <w:r w:rsidR="00FE7D40">
              <w:rPr>
                <w:rStyle w:val="il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2017</w:t>
            </w:r>
            <w:r>
              <w:rPr>
                <w:rStyle w:val="il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:rsidR="00095434" w:rsidRDefault="003C3329">
            <w:pPr>
              <w:jc w:val="both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Bazzoli, M., </w:t>
            </w:r>
            <w:proofErr w:type="spellStart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Marzardo</w:t>
            </w:r>
            <w:proofErr w:type="spellEnd"/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, S. e Trivellato, U., “La dinamica recente del mercato del lavoro e un primo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scorcio a sue trasformazioni di medio-lungo periodo”, in Rapporto sulla Situazione Economica e Sociale del Trentino,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Bazzoli, M., De Poli, S., Fiorio, C., </w:t>
            </w:r>
            <w:proofErr w:type="spellStart"/>
            <w:r>
              <w:rPr>
                <w:rFonts w:cs="Arial"/>
                <w:szCs w:val="18"/>
              </w:rPr>
              <w:t>Marzardo</w:t>
            </w:r>
            <w:proofErr w:type="spellEnd"/>
            <w:r>
              <w:rPr>
                <w:rFonts w:cs="Arial"/>
                <w:szCs w:val="18"/>
              </w:rPr>
              <w:t>, S. e Schizzerotto, A., “Il disagio economico in provincia di Trento: povertà, deprivazione e difficoltà finanziarie” in Rapporto sulla Situazione Economica e Sociale del Trentino, 2015.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Bazzoli M., De Poli S., Fiorio C., Tonini S., La distribuzione dei redditi e della ricchezza immobiliare nella popolazione trentina, Rapporto sulla Situazione Economica e Sociale del Trentino, 2014.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Bazzoli M., </w:t>
            </w:r>
            <w:proofErr w:type="spellStart"/>
            <w:r>
              <w:rPr>
                <w:rFonts w:cs="Arial"/>
                <w:szCs w:val="18"/>
              </w:rPr>
              <w:t>Caporusso</w:t>
            </w:r>
            <w:proofErr w:type="spellEnd"/>
            <w:r>
              <w:rPr>
                <w:rFonts w:cs="Arial"/>
                <w:szCs w:val="18"/>
              </w:rPr>
              <w:t xml:space="preserve"> L., Abitudini, tendenze e preferenze nei consumi alimentari degli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studenti universitari a Trento, in: </w:t>
            </w:r>
            <w:proofErr w:type="spellStart"/>
            <w:r>
              <w:rPr>
                <w:rFonts w:cs="Arial"/>
                <w:szCs w:val="18"/>
              </w:rPr>
              <w:t>Bazzanella</w:t>
            </w:r>
            <w:proofErr w:type="spellEnd"/>
            <w:r>
              <w:rPr>
                <w:rFonts w:cs="Arial"/>
                <w:szCs w:val="18"/>
              </w:rPr>
              <w:t xml:space="preserve"> A., Buzzi C. (</w:t>
            </w:r>
            <w:proofErr w:type="spellStart"/>
            <w:r>
              <w:rPr>
                <w:rFonts w:cs="Arial"/>
                <w:szCs w:val="18"/>
              </w:rPr>
              <w:t>eds</w:t>
            </w:r>
            <w:proofErr w:type="spellEnd"/>
            <w:r>
              <w:rPr>
                <w:rFonts w:cs="Arial"/>
                <w:szCs w:val="18"/>
              </w:rPr>
              <w:t>.), Giovani in Trentino 2013 - Quinto rapporto biennale, 2014.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Bazzoli M., Giovani madri e conciliazione: una ricerca sui servizi di cura nel Comune di </w:t>
            </w:r>
            <w:proofErr w:type="gramStart"/>
            <w:r>
              <w:rPr>
                <w:rFonts w:cs="Arial"/>
                <w:szCs w:val="18"/>
              </w:rPr>
              <w:t>Trento,  in</w:t>
            </w:r>
            <w:proofErr w:type="gramEnd"/>
            <w:r>
              <w:rPr>
                <w:rFonts w:cs="Arial"/>
                <w:szCs w:val="18"/>
              </w:rPr>
              <w:t xml:space="preserve">: </w:t>
            </w:r>
            <w:proofErr w:type="spellStart"/>
            <w:r>
              <w:rPr>
                <w:rFonts w:cs="Arial"/>
                <w:szCs w:val="18"/>
              </w:rPr>
              <w:t>Bazzanella</w:t>
            </w:r>
            <w:proofErr w:type="spellEnd"/>
            <w:r>
              <w:rPr>
                <w:rFonts w:cs="Arial"/>
                <w:szCs w:val="18"/>
              </w:rPr>
              <w:t xml:space="preserve"> A., Buzzi C. (</w:t>
            </w:r>
            <w:proofErr w:type="spellStart"/>
            <w:r>
              <w:rPr>
                <w:rFonts w:cs="Arial"/>
                <w:szCs w:val="18"/>
              </w:rPr>
              <w:t>eds</w:t>
            </w:r>
            <w:proofErr w:type="spellEnd"/>
            <w:r>
              <w:rPr>
                <w:rFonts w:cs="Arial"/>
                <w:szCs w:val="18"/>
              </w:rPr>
              <w:t>.), Giovani in Trentino 2013 - Quinto rapporto biennale, 2014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Bazzoli M., Buzzi C. and Poggio T., Crescere a Trento: Indagine sui servizi socio-educativi per la prima infanzia (Crescere a Trento. A </w:t>
            </w:r>
            <w:proofErr w:type="spellStart"/>
            <w:r>
              <w:rPr>
                <w:rFonts w:cs="Arial"/>
                <w:szCs w:val="18"/>
              </w:rPr>
              <w:t>survey</w:t>
            </w:r>
            <w:proofErr w:type="spellEnd"/>
            <w:r>
              <w:rPr>
                <w:rFonts w:cs="Arial"/>
                <w:szCs w:val="18"/>
              </w:rPr>
              <w:t xml:space="preserve"> on </w:t>
            </w:r>
            <w:proofErr w:type="spellStart"/>
            <w:r>
              <w:rPr>
                <w:rFonts w:cs="Arial"/>
                <w:szCs w:val="18"/>
              </w:rPr>
              <w:t>childcare</w:t>
            </w:r>
            <w:proofErr w:type="spellEnd"/>
            <w:r>
              <w:rPr>
                <w:rFonts w:cs="Arial"/>
                <w:szCs w:val="18"/>
              </w:rPr>
              <w:t xml:space="preserve"> </w:t>
            </w:r>
            <w:proofErr w:type="spellStart"/>
            <w:r>
              <w:rPr>
                <w:rFonts w:cs="Arial"/>
                <w:szCs w:val="18"/>
              </w:rPr>
              <w:t>services</w:t>
            </w:r>
            <w:proofErr w:type="spellEnd"/>
            <w:r>
              <w:rPr>
                <w:rFonts w:cs="Arial"/>
                <w:szCs w:val="18"/>
              </w:rPr>
              <w:t>). Quaderni del Dipartimento n. 61. Trento, Università di Trento - Dipartimento di Sociologia e ricerca sociale.</w:t>
            </w:r>
          </w:p>
          <w:p w:rsidR="00095434" w:rsidRDefault="003C3329">
            <w:pPr>
              <w:pStyle w:val="ECVSectionDetails"/>
            </w:pPr>
            <w:r>
              <w:rPr>
                <w:rFonts w:cs="Arial"/>
                <w:szCs w:val="18"/>
              </w:rPr>
              <w:t xml:space="preserve">Buzzi C., Sartori F., </w:t>
            </w:r>
            <w:proofErr w:type="spellStart"/>
            <w:r>
              <w:rPr>
                <w:rFonts w:cs="Arial"/>
                <w:szCs w:val="18"/>
              </w:rPr>
              <w:t>Caporusso</w:t>
            </w:r>
            <w:proofErr w:type="spellEnd"/>
            <w:r>
              <w:rPr>
                <w:rFonts w:cs="Arial"/>
                <w:szCs w:val="18"/>
              </w:rPr>
              <w:t xml:space="preserve"> L., Bazzoli M. (2011) Mobilità alternativa su brevi distanze: l’uso della bicicletta Indagine realizzata dal Dipartimento di Sociologia e Ricerca Sociale per la Provincia Autonoma di Trento. (</w:t>
            </w:r>
            <w:hyperlink r:id="rId12" w:history="1">
              <w:r>
                <w:rPr>
                  <w:rStyle w:val="Collegamentoipertestuale"/>
                  <w:rFonts w:cs="Arial"/>
                  <w:szCs w:val="18"/>
                </w:rPr>
                <w:t>http://www.ciclabili.provincia.tn.it</w:t>
              </w:r>
            </w:hyperlink>
            <w:r>
              <w:rPr>
                <w:rFonts w:cs="Arial"/>
                <w:szCs w:val="18"/>
              </w:rPr>
              <w:t>).</w:t>
            </w:r>
          </w:p>
          <w:p w:rsidR="00095434" w:rsidRDefault="003C3329">
            <w:pPr>
              <w:pStyle w:val="ECVSectionDetails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Bazzoli M., Poggio T., Crescere a Trento. I servizi socio-educativi per la prima </w:t>
            </w:r>
            <w:proofErr w:type="gramStart"/>
            <w:r>
              <w:rPr>
                <w:rFonts w:cs="Arial"/>
                <w:szCs w:val="18"/>
              </w:rPr>
              <w:t>infanzia :</w:t>
            </w:r>
            <w:proofErr w:type="gramEnd"/>
            <w:r>
              <w:rPr>
                <w:rFonts w:cs="Arial"/>
                <w:szCs w:val="18"/>
              </w:rPr>
              <w:t xml:space="preserve"> un confronto tra famiglie italiane e famiglie straniere in M. Ambrosini, P. </w:t>
            </w:r>
            <w:proofErr w:type="spellStart"/>
            <w:r>
              <w:rPr>
                <w:rFonts w:cs="Arial"/>
                <w:szCs w:val="18"/>
              </w:rPr>
              <w:t>Boccagni</w:t>
            </w:r>
            <w:proofErr w:type="spellEnd"/>
            <w:r>
              <w:rPr>
                <w:rFonts w:cs="Arial"/>
                <w:szCs w:val="18"/>
              </w:rPr>
              <w:t xml:space="preserve">, S. </w:t>
            </w:r>
            <w:proofErr w:type="spellStart"/>
            <w:r>
              <w:rPr>
                <w:rFonts w:cs="Arial"/>
                <w:szCs w:val="18"/>
              </w:rPr>
              <w:t>Piovesan</w:t>
            </w:r>
            <w:proofErr w:type="spellEnd"/>
            <w:r>
              <w:rPr>
                <w:rFonts w:cs="Arial"/>
                <w:szCs w:val="18"/>
              </w:rPr>
              <w:t xml:space="preserve"> (a cura di), L’immigrazione in Trentino. Rapporto annuale 2011, 2011, p.171-184, promosso da: </w:t>
            </w:r>
            <w:proofErr w:type="spellStart"/>
            <w:r>
              <w:rPr>
                <w:rFonts w:cs="Arial"/>
                <w:szCs w:val="18"/>
              </w:rPr>
              <w:t>Cinformi</w:t>
            </w:r>
            <w:proofErr w:type="spellEnd"/>
            <w:r>
              <w:rPr>
                <w:rFonts w:cs="Arial"/>
                <w:szCs w:val="18"/>
              </w:rPr>
              <w:t>, Provincia di Trento.</w:t>
            </w:r>
          </w:p>
          <w:p w:rsidR="00095434" w:rsidRDefault="003C3329">
            <w:pPr>
              <w:pStyle w:val="ECVSectionDetails"/>
            </w:pPr>
            <w:r>
              <w:rPr>
                <w:rFonts w:cs="Arial"/>
                <w:szCs w:val="18"/>
              </w:rPr>
              <w:t>Bazzoli M. (2008) Misura e percezione della disabilità fra gli anziani: un’analisi comparativa a livello europeo. Tesi di laurea. (</w:t>
            </w:r>
            <w:hyperlink r:id="rId13" w:history="1">
              <w:r>
                <w:rPr>
                  <w:rStyle w:val="Collegamentoipertestuale"/>
                  <w:rFonts w:cs="Arial"/>
                  <w:szCs w:val="18"/>
                </w:rPr>
                <w:t>http://www.share-roject.org/publications</w:t>
              </w:r>
            </w:hyperlink>
            <w:r>
              <w:rPr>
                <w:rFonts w:cs="Arial"/>
                <w:szCs w:val="18"/>
              </w:rPr>
              <w:t>).</w:t>
            </w:r>
          </w:p>
          <w:p w:rsidR="00095434" w:rsidRDefault="00095434">
            <w:pPr>
              <w:pStyle w:val="ECVSectionDetails"/>
              <w:rPr>
                <w:rFonts w:cs="Arial"/>
                <w:szCs w:val="18"/>
              </w:rPr>
            </w:pPr>
          </w:p>
          <w:p w:rsidR="00095434" w:rsidRDefault="003C3329">
            <w:pPr>
              <w:jc w:val="both"/>
            </w:pPr>
            <w:proofErr w:type="spellStart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</w:rPr>
              <w:t>Essex</w:t>
            </w:r>
            <w:proofErr w:type="spellEnd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</w:rPr>
              <w:t xml:space="preserve">, 6 settembre 2016, </w:t>
            </w:r>
            <w:proofErr w:type="spellStart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</w:rPr>
              <w:t>Euromod</w:t>
            </w:r>
            <w:proofErr w:type="spellEnd"/>
            <w:r>
              <w:rPr>
                <w:rFonts w:ascii="Arial" w:hAnsi="Arial" w:cs="Arial"/>
                <w:color w:val="3F3A38"/>
                <w:spacing w:val="-6"/>
                <w:sz w:val="18"/>
                <w:szCs w:val="18"/>
              </w:rPr>
              <w:t xml:space="preserve"> 20th Conference,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Sessione Poster,</w:t>
            </w:r>
            <w:r>
              <w:rPr>
                <w:rFonts w:ascii="Arial" w:hAnsi="Arial" w:cs="Arial"/>
                <w:iCs/>
                <w:kern w:val="0"/>
                <w:sz w:val="18"/>
                <w:szCs w:val="18"/>
                <w:lang w:bidi="ar-SA"/>
              </w:rPr>
              <w:t xml:space="preserve"> “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impacts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of the Renzi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government’s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economic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policies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income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6"/>
                <w:sz w:val="18"/>
                <w:szCs w:val="18"/>
              </w:rPr>
              <w:t>distribution</w:t>
            </w:r>
            <w:proofErr w:type="spellEnd"/>
            <w:r>
              <w:rPr>
                <w:rFonts w:ascii="Arial" w:hAnsi="Arial" w:cs="Arial"/>
                <w:spacing w:val="-6"/>
                <w:sz w:val="18"/>
                <w:szCs w:val="18"/>
              </w:rPr>
              <w:t>” con S. De Poli, C. Fiorio.</w:t>
            </w:r>
          </w:p>
          <w:p w:rsidR="00095434" w:rsidRDefault="003C3329">
            <w:pPr>
              <w:pStyle w:val="ECVSectionDetails"/>
            </w:pPr>
            <w:r>
              <w:rPr>
                <w:rFonts w:cs="Arial"/>
                <w:szCs w:val="18"/>
              </w:rPr>
              <w:t>Macerata, 24 settembre 2016</w:t>
            </w:r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, </w:t>
            </w:r>
            <w:r>
              <w:rPr>
                <w:rFonts w:cs="Arial"/>
                <w:color w:val="auto"/>
                <w:szCs w:val="18"/>
              </w:rPr>
              <w:t xml:space="preserve">Nona conferenza annuale </w:t>
            </w:r>
            <w:proofErr w:type="spellStart"/>
            <w:r>
              <w:rPr>
                <w:rFonts w:cs="Arial"/>
                <w:color w:val="auto"/>
                <w:szCs w:val="18"/>
              </w:rPr>
              <w:t>ESPAnet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,“Analysis of </w:t>
            </w:r>
            <w:proofErr w:type="spellStart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costs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and </w:t>
            </w:r>
            <w:proofErr w:type="spellStart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wage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returns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to </w:t>
            </w:r>
            <w:proofErr w:type="spellStart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vocational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 xml:space="preserve"> training </w:t>
            </w:r>
            <w:proofErr w:type="spellStart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courses</w:t>
            </w:r>
            <w:proofErr w:type="spellEnd"/>
            <w:r>
              <w:rPr>
                <w:rFonts w:cs="Arial"/>
                <w:i/>
                <w:iCs/>
                <w:color w:val="auto"/>
                <w:spacing w:val="0"/>
                <w:kern w:val="0"/>
                <w:szCs w:val="18"/>
                <w:lang w:bidi="ar-SA"/>
              </w:rPr>
              <w:t>”</w:t>
            </w:r>
            <w:r>
              <w:rPr>
                <w:rFonts w:cs="Arial"/>
                <w:iCs/>
                <w:color w:val="auto"/>
                <w:spacing w:val="0"/>
                <w:kern w:val="0"/>
                <w:szCs w:val="18"/>
                <w:lang w:bidi="ar-SA"/>
              </w:rPr>
              <w:t>, con S. De Poli, E. Rettore, A. Schizzerotto.</w:t>
            </w:r>
          </w:p>
        </w:tc>
      </w:tr>
    </w:tbl>
    <w:p w:rsidR="00095434" w:rsidRDefault="003C3329">
      <w:pPr>
        <w:pStyle w:val="Eaoaeaa"/>
        <w:widowControl/>
      </w:pPr>
      <w:r>
        <w:rPr>
          <w:rFonts w:ascii="Arial Narrow" w:hAnsi="Arial Narrow"/>
          <w:noProof/>
          <w:lang w:val="it-IT" w:eastAsia="it-IT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3174687</wp:posOffset>
            </wp:positionH>
            <wp:positionV relativeFrom="paragraph">
              <wp:posOffset>82862</wp:posOffset>
            </wp:positionV>
            <wp:extent cx="514350" cy="1209678"/>
            <wp:effectExtent l="14286" t="4764" r="14286" b="14286"/>
            <wp:wrapNone/>
            <wp:docPr id="11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350" cy="1209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lang w:val="it-IT"/>
        </w:rPr>
        <w:t>Autorizzo il trattamento dei miei dati personali ai sensi del D.lgs. 196 del 30 giugno 2003.</w:t>
      </w:r>
    </w:p>
    <w:p w:rsidR="00095434" w:rsidRDefault="00095434">
      <w:pPr>
        <w:rPr>
          <w:rFonts w:ascii="Arial Narrow" w:hAnsi="Arial Narrow"/>
        </w:rPr>
      </w:pPr>
    </w:p>
    <w:p w:rsidR="00095434" w:rsidRDefault="00FE7D40">
      <w:pPr>
        <w:pStyle w:val="Eaoaeaa"/>
        <w:widowControl/>
      </w:pPr>
      <w:r>
        <w:rPr>
          <w:rFonts w:ascii="Arial Narrow" w:hAnsi="Arial Narrow"/>
          <w:lang w:val="it-IT"/>
        </w:rPr>
        <w:t>10 luglio 2017</w:t>
      </w:r>
      <w:r w:rsidR="003C3329">
        <w:rPr>
          <w:rFonts w:ascii="Arial Narrow" w:hAnsi="Arial Narrow"/>
          <w:lang w:val="it-IT"/>
        </w:rPr>
        <w:t xml:space="preserve">                 </w:t>
      </w:r>
      <w:r>
        <w:rPr>
          <w:rFonts w:ascii="Arial Narrow" w:hAnsi="Arial Narrow"/>
          <w:lang w:val="it-IT"/>
        </w:rPr>
        <w:t xml:space="preserve">      </w:t>
      </w:r>
      <w:r w:rsidR="003C3329">
        <w:rPr>
          <w:rFonts w:ascii="Arial Narrow" w:hAnsi="Arial Narrow"/>
          <w:lang w:val="it-IT"/>
        </w:rPr>
        <w:t xml:space="preserve">                                                              Martina Bazzoli</w:t>
      </w:r>
    </w:p>
    <w:p w:rsidR="00095434" w:rsidRDefault="00095434">
      <w:pPr>
        <w:pStyle w:val="ECVText"/>
      </w:pPr>
    </w:p>
    <w:sectPr w:rsidR="0009543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927" w:right="680" w:bottom="1474" w:left="850" w:header="68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7BE" w:rsidRDefault="001C77BE">
      <w:r>
        <w:separator/>
      </w:r>
    </w:p>
  </w:endnote>
  <w:endnote w:type="continuationSeparator" w:id="0">
    <w:p w:rsidR="001C77BE" w:rsidRDefault="001C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C5" w:rsidRDefault="003C332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44902">
      <w:rPr>
        <w:rFonts w:ascii="ArialMT" w:eastAsia="ArialMT" w:hAnsi="ArialMT" w:cs="ArialMT"/>
        <w:noProof/>
        <w:sz w:val="14"/>
        <w:szCs w:val="14"/>
      </w:rPr>
      <w:t>2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44902">
      <w:rPr>
        <w:rFonts w:ascii="ArialMT" w:eastAsia="ArialMT" w:hAnsi="ArialMT" w:cs="ArialMT"/>
        <w:noProof/>
        <w:sz w:val="14"/>
        <w:szCs w:val="14"/>
      </w:rPr>
      <w:t>3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C5" w:rsidRDefault="003C332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Unione europea, 2002-2015 | europass.cedefop.europa.eu </w:t>
    </w:r>
    <w:r>
      <w:rPr>
        <w:rFonts w:ascii="ArialMT" w:eastAsia="ArialMT" w:hAnsi="ArialMT" w:cs="ArialMT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PAGE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44902">
      <w:rPr>
        <w:rFonts w:ascii="ArialMT" w:eastAsia="ArialMT" w:hAnsi="ArialMT" w:cs="ArialMT"/>
        <w:noProof/>
        <w:sz w:val="14"/>
        <w:szCs w:val="14"/>
      </w:rPr>
      <w:t>1</w:t>
    </w:r>
    <w:r>
      <w:rPr>
        <w:rFonts w:ascii="ArialMT" w:eastAsia="ArialMT" w:hAnsi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ascii="ArialMT" w:eastAsia="ArialMT" w:hAnsi="ArialMT" w:cs="ArialMT"/>
        <w:sz w:val="14"/>
        <w:szCs w:val="14"/>
      </w:rPr>
      <w:fldChar w:fldCharType="begin"/>
    </w:r>
    <w:r>
      <w:rPr>
        <w:rFonts w:ascii="ArialMT" w:eastAsia="ArialMT" w:hAnsi="ArialMT" w:cs="ArialMT"/>
        <w:sz w:val="14"/>
        <w:szCs w:val="14"/>
      </w:rPr>
      <w:instrText xml:space="preserve"> NUMPAGES </w:instrText>
    </w:r>
    <w:r>
      <w:rPr>
        <w:rFonts w:ascii="ArialMT" w:eastAsia="ArialMT" w:hAnsi="ArialMT" w:cs="ArialMT"/>
        <w:sz w:val="14"/>
        <w:szCs w:val="14"/>
      </w:rPr>
      <w:fldChar w:fldCharType="separate"/>
    </w:r>
    <w:r w:rsidR="00A44902">
      <w:rPr>
        <w:rFonts w:ascii="ArialMT" w:eastAsia="ArialMT" w:hAnsi="ArialMT" w:cs="ArialMT"/>
        <w:noProof/>
        <w:sz w:val="14"/>
        <w:szCs w:val="14"/>
      </w:rPr>
      <w:t>3</w:t>
    </w:r>
    <w:r>
      <w:rPr>
        <w:rFonts w:ascii="ArialMT" w:eastAsia="ArialMT" w:hAnsi="ArialMT" w:cs="ArialMT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7BE" w:rsidRDefault="001C77BE">
      <w:r>
        <w:rPr>
          <w:color w:val="000000"/>
        </w:rPr>
        <w:separator/>
      </w:r>
    </w:p>
  </w:footnote>
  <w:footnote w:type="continuationSeparator" w:id="0">
    <w:p w:rsidR="001C77BE" w:rsidRDefault="001C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C5" w:rsidRDefault="003C3329">
    <w:pPr>
      <w:pStyle w:val="ECVCurriculumVitaeNextPages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93596" cy="288356"/>
          <wp:effectExtent l="0" t="0" r="0" b="0"/>
          <wp:wrapSquare wrapText="bothSides"/>
          <wp:docPr id="1" name="graphics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596" cy="2883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Sostituire con Nome (i) Cognome (i)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9C5" w:rsidRDefault="003C3329">
    <w:pPr>
      <w:pStyle w:val="ECV1stPage"/>
      <w:spacing w:before="329"/>
    </w:pPr>
    <w:r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16759" cy="464039"/>
          <wp:effectExtent l="0" t="0" r="2491" b="0"/>
          <wp:wrapSquare wrapText="bothSides"/>
          <wp:docPr id="2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759" cy="464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C45"/>
    <w:multiLevelType w:val="multilevel"/>
    <w:tmpl w:val="1AE89E9A"/>
    <w:styleLink w:val="List1"/>
    <w:lvl w:ilvl="0">
      <w:numFmt w:val="bullet"/>
      <w:lvlText w:val=""/>
      <w:lvlJc w:val="left"/>
      <w:pPr>
        <w:ind w:left="227" w:hanging="227"/>
      </w:pPr>
      <w:rPr>
        <w:rFonts w:ascii="OpenSymbol" w:eastAsia="OpenSymbol" w:hAnsi="OpenSymbol" w:cs="OpenSymbol"/>
      </w:rPr>
    </w:lvl>
    <w:lvl w:ilvl="1">
      <w:numFmt w:val="bullet"/>
      <w:lvlText w:val="▫"/>
      <w:lvlJc w:val="left"/>
      <w:pPr>
        <w:ind w:left="227" w:firstLine="0"/>
      </w:pPr>
      <w:rPr>
        <w:rFonts w:ascii="Segoe UI" w:hAnsi="Segoe UI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1" w15:restartNumberingAfterBreak="0">
    <w:nsid w:val="07DA5B56"/>
    <w:multiLevelType w:val="multilevel"/>
    <w:tmpl w:val="766EBA52"/>
    <w:styleLink w:val="Elenco21"/>
    <w:lvl w:ilvl="0">
      <w:numFmt w:val="bullet"/>
      <w:lvlText w:val="▪"/>
      <w:lvlJc w:val="left"/>
      <w:pPr>
        <w:ind w:left="170" w:hanging="170"/>
      </w:pPr>
      <w:rPr>
        <w:rFonts w:ascii="Segoe UI" w:hAnsi="Segoe UI"/>
      </w:rPr>
    </w:lvl>
    <w:lvl w:ilvl="1">
      <w:numFmt w:val="bullet"/>
      <w:lvlText w:val="▫"/>
      <w:lvlJc w:val="left"/>
      <w:pPr>
        <w:ind w:left="340" w:hanging="170"/>
      </w:pPr>
      <w:rPr>
        <w:rFonts w:ascii="Segoe UI" w:hAnsi="Segoe UI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" w15:restartNumberingAfterBreak="0">
    <w:nsid w:val="25304E1D"/>
    <w:multiLevelType w:val="multilevel"/>
    <w:tmpl w:val="09988482"/>
    <w:styleLink w:val="Elenco31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" w15:restartNumberingAfterBreak="0">
    <w:nsid w:val="4FD26184"/>
    <w:multiLevelType w:val="multilevel"/>
    <w:tmpl w:val="B00AF000"/>
    <w:styleLink w:val="Numbering2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" w15:restartNumberingAfterBreak="0">
    <w:nsid w:val="6B98776D"/>
    <w:multiLevelType w:val="multilevel"/>
    <w:tmpl w:val="D7E2AD8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5" w15:restartNumberingAfterBreak="0">
    <w:nsid w:val="73B9415A"/>
    <w:multiLevelType w:val="multilevel"/>
    <w:tmpl w:val="B07E702C"/>
    <w:styleLink w:val="ECVCVBullets"/>
    <w:lvl w:ilvl="0">
      <w:numFmt w:val="bullet"/>
      <w:lvlText w:val="▪"/>
      <w:lvlJc w:val="left"/>
      <w:pPr>
        <w:ind w:left="113" w:hanging="113"/>
      </w:pPr>
      <w:rPr>
        <w:rFonts w:ascii="Segoe UI" w:eastAsia="OpenSymbol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eastAsia="OpenSymbol" w:hAnsi="Segoe UI" w:cs="OpenSymbol"/>
      </w:rPr>
    </w:lvl>
    <w:lvl w:ilvl="2">
      <w:numFmt w:val="bullet"/>
      <w:lvlText w:val="•"/>
      <w:lvlJc w:val="left"/>
      <w:pPr>
        <w:ind w:left="453" w:firstLine="0"/>
      </w:pPr>
      <w:rPr>
        <w:rFonts w:ascii="OpenSymbol" w:hAnsi="OpenSymbol"/>
      </w:rPr>
    </w:lvl>
    <w:lvl w:ilvl="3">
      <w:numFmt w:val="bullet"/>
      <w:lvlText w:val="•"/>
      <w:lvlJc w:val="left"/>
      <w:pPr>
        <w:ind w:left="680" w:firstLine="0"/>
      </w:pPr>
      <w:rPr>
        <w:rFonts w:ascii="OpenSymbol" w:hAnsi="OpenSymbol"/>
      </w:rPr>
    </w:lvl>
    <w:lvl w:ilvl="4">
      <w:numFmt w:val="bullet"/>
      <w:lvlText w:val="•"/>
      <w:lvlJc w:val="left"/>
      <w:pPr>
        <w:ind w:left="907" w:firstLine="0"/>
      </w:pPr>
      <w:rPr>
        <w:rFonts w:ascii="OpenSymbol" w:hAnsi="OpenSymbol"/>
      </w:rPr>
    </w:lvl>
    <w:lvl w:ilvl="5">
      <w:numFmt w:val="bullet"/>
      <w:lvlText w:val="•"/>
      <w:lvlJc w:val="left"/>
      <w:pPr>
        <w:ind w:left="1134" w:firstLine="0"/>
      </w:pPr>
      <w:rPr>
        <w:rFonts w:ascii="OpenSymbol" w:hAnsi="OpenSymbol"/>
      </w:rPr>
    </w:lvl>
    <w:lvl w:ilvl="6">
      <w:numFmt w:val="bullet"/>
      <w:lvlText w:val="•"/>
      <w:lvlJc w:val="left"/>
      <w:pPr>
        <w:ind w:left="1360" w:firstLine="0"/>
      </w:pPr>
      <w:rPr>
        <w:rFonts w:ascii="OpenSymbol" w:hAnsi="OpenSymbol"/>
      </w:rPr>
    </w:lvl>
    <w:lvl w:ilvl="7">
      <w:numFmt w:val="bullet"/>
      <w:lvlText w:val="•"/>
      <w:lvlJc w:val="left"/>
      <w:pPr>
        <w:ind w:left="1587" w:firstLine="0"/>
      </w:pPr>
      <w:rPr>
        <w:rFonts w:ascii="OpenSymbol" w:hAnsi="OpenSymbol"/>
      </w:rPr>
    </w:lvl>
    <w:lvl w:ilvl="8">
      <w:numFmt w:val="bullet"/>
      <w:lvlText w:val="•"/>
      <w:lvlJc w:val="left"/>
      <w:pPr>
        <w:ind w:left="1814" w:firstLine="0"/>
      </w:pPr>
      <w:rPr>
        <w:rFonts w:ascii="OpenSymbol" w:hAnsi="OpenSymbol"/>
      </w:rPr>
    </w:lvl>
  </w:abstractNum>
  <w:abstractNum w:abstractNumId="6" w15:restartNumberingAfterBreak="0">
    <w:nsid w:val="7CAB7B7F"/>
    <w:multiLevelType w:val="multilevel"/>
    <w:tmpl w:val="230C0A7E"/>
    <w:styleLink w:val="Numbering4"/>
    <w:lvl w:ilvl="0">
      <w:start w:val="1"/>
      <w:numFmt w:val="upperRoman"/>
      <w:lvlText w:val="%1."/>
      <w:lvlJc w:val="left"/>
      <w:pPr>
        <w:ind w:left="283" w:hanging="283"/>
      </w:pPr>
    </w:lvl>
    <w:lvl w:ilvl="1">
      <w:start w:val="2"/>
      <w:numFmt w:val="upperRoman"/>
      <w:lvlText w:val="%2."/>
      <w:lvlJc w:val="left"/>
      <w:pPr>
        <w:ind w:left="567" w:hanging="283"/>
      </w:pPr>
    </w:lvl>
    <w:lvl w:ilvl="2">
      <w:start w:val="3"/>
      <w:numFmt w:val="upperRoman"/>
      <w:lvlText w:val="%3."/>
      <w:lvlJc w:val="left"/>
      <w:pPr>
        <w:ind w:left="850" w:hanging="283"/>
      </w:pPr>
    </w:lvl>
    <w:lvl w:ilvl="3">
      <w:start w:val="4"/>
      <w:numFmt w:val="upperRoman"/>
      <w:lvlText w:val="%4."/>
      <w:lvlJc w:val="left"/>
      <w:pPr>
        <w:ind w:left="1134" w:hanging="283"/>
      </w:pPr>
    </w:lvl>
    <w:lvl w:ilvl="4">
      <w:start w:val="5"/>
      <w:numFmt w:val="upperRoman"/>
      <w:lvlText w:val="%5."/>
      <w:lvlJc w:val="left"/>
      <w:pPr>
        <w:ind w:left="1417" w:hanging="283"/>
      </w:pPr>
    </w:lvl>
    <w:lvl w:ilvl="5">
      <w:start w:val="6"/>
      <w:numFmt w:val="upperRoman"/>
      <w:lvlText w:val="%6."/>
      <w:lvlJc w:val="left"/>
      <w:pPr>
        <w:ind w:left="1701" w:hanging="283"/>
      </w:pPr>
    </w:lvl>
    <w:lvl w:ilvl="6">
      <w:start w:val="7"/>
      <w:numFmt w:val="upperRoman"/>
      <w:lvlText w:val="%7."/>
      <w:lvlJc w:val="left"/>
      <w:pPr>
        <w:ind w:left="1984" w:hanging="283"/>
      </w:pPr>
    </w:lvl>
    <w:lvl w:ilvl="7">
      <w:start w:val="8"/>
      <w:numFmt w:val="upperRoman"/>
      <w:lvlText w:val="%8."/>
      <w:lvlJc w:val="left"/>
      <w:pPr>
        <w:ind w:left="2268" w:hanging="283"/>
      </w:pPr>
    </w:lvl>
    <w:lvl w:ilvl="8">
      <w:start w:val="9"/>
      <w:numFmt w:val="upperRoman"/>
      <w:lvlText w:val="%9."/>
      <w:lvlJc w:val="left"/>
      <w:pPr>
        <w:ind w:left="2551" w:hanging="283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34"/>
    <w:rsid w:val="00095434"/>
    <w:rsid w:val="001C77BE"/>
    <w:rsid w:val="003C3329"/>
    <w:rsid w:val="00731B02"/>
    <w:rsid w:val="00A44902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2289A7-228C-4F5F-9D95-7B3942F0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hAnsi="Arial"/>
      <w:color w:val="3F3A38"/>
      <w:spacing w:val="-6"/>
      <w:sz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10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  <w:outlineLvl w:val="0"/>
    </w:pPr>
  </w:style>
  <w:style w:type="paragraph" w:customStyle="1" w:styleId="ECVHeadingBullet">
    <w:name w:val="_ECV_HeadingBullet"/>
    <w:basedOn w:val="ECVLeftHeading"/>
    <w:pPr>
      <w:outlineLvl w:val="0"/>
    </w:pPr>
  </w:style>
  <w:style w:type="paragraph" w:customStyle="1" w:styleId="ECVSubHeadingBullet">
    <w:name w:val="_ECV_SubHeadingBullet"/>
    <w:basedOn w:val="ECVLeftDetails"/>
    <w:pPr>
      <w:spacing w:before="0"/>
      <w:outlineLvl w:val="0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/>
      <w:textAlignment w:val="top"/>
    </w:p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 w:color="404040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  <w:textAlignment w:val="auto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Standard"/>
    <w:pPr>
      <w:suppressLineNumbers/>
      <w:autoSpaceDE w:val="0"/>
      <w:spacing w:before="28" w:after="56"/>
    </w:pPr>
    <w:rPr>
      <w:sz w:val="18"/>
    </w:rPr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basedOn w:val="Internetlink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OiaeaeiYiio2">
    <w:name w:val="O?ia eaeiYiio 2"/>
    <w:basedOn w:val="Normale"/>
    <w:pPr>
      <w:suppressAutoHyphens w:val="0"/>
      <w:jc w:val="right"/>
      <w:textAlignment w:val="auto"/>
    </w:pPr>
    <w:rPr>
      <w:rFonts w:eastAsia="Times New Roman" w:cs="Times New Roman"/>
      <w:i/>
      <w:kern w:val="0"/>
      <w:sz w:val="16"/>
      <w:szCs w:val="20"/>
      <w:lang w:val="en-US"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customStyle="1" w:styleId="Eaoaeaa">
    <w:name w:val="Eaoae?aa"/>
    <w:basedOn w:val="Normale"/>
    <w:pPr>
      <w:tabs>
        <w:tab w:val="center" w:pos="4153"/>
        <w:tab w:val="right" w:pos="8306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apple-converted-space">
    <w:name w:val="apple-converted-space"/>
    <w:basedOn w:val="Carpredefinitoparagrafo"/>
  </w:style>
  <w:style w:type="character" w:styleId="Enfasigrassetto">
    <w:name w:val="Strong"/>
    <w:basedOn w:val="Carpredefinitoparagrafo"/>
    <w:rPr>
      <w:b/>
      <w:bCs/>
    </w:rPr>
  </w:style>
  <w:style w:type="character" w:customStyle="1" w:styleId="il">
    <w:name w:val="il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Numbering1">
    <w:name w:val="Numbering 1"/>
    <w:basedOn w:val="Nessunelenco"/>
    <w:pPr>
      <w:numPr>
        <w:numId w:val="1"/>
      </w:numPr>
    </w:pPr>
  </w:style>
  <w:style w:type="numbering" w:customStyle="1" w:styleId="Numbering2">
    <w:name w:val="Numbering 2"/>
    <w:basedOn w:val="Nessunelenco"/>
    <w:pPr>
      <w:numPr>
        <w:numId w:val="2"/>
      </w:numPr>
    </w:pPr>
  </w:style>
  <w:style w:type="numbering" w:customStyle="1" w:styleId="Numbering4">
    <w:name w:val="Numbering 4"/>
    <w:basedOn w:val="Nessunelenco"/>
    <w:pPr>
      <w:numPr>
        <w:numId w:val="3"/>
      </w:numPr>
    </w:pPr>
  </w:style>
  <w:style w:type="numbering" w:customStyle="1" w:styleId="List1">
    <w:name w:val="List 1"/>
    <w:basedOn w:val="Nessunelenco"/>
    <w:pPr>
      <w:numPr>
        <w:numId w:val="4"/>
      </w:numPr>
    </w:pPr>
  </w:style>
  <w:style w:type="numbering" w:customStyle="1" w:styleId="Elenco21">
    <w:name w:val="Elenco 21"/>
    <w:basedOn w:val="Nessunelenco"/>
    <w:pPr>
      <w:numPr>
        <w:numId w:val="5"/>
      </w:numPr>
    </w:pPr>
  </w:style>
  <w:style w:type="numbering" w:customStyle="1" w:styleId="Elenco31">
    <w:name w:val="Elenco 31"/>
    <w:basedOn w:val="Nessunelenco"/>
    <w:pPr>
      <w:numPr>
        <w:numId w:val="6"/>
      </w:numPr>
    </w:pPr>
  </w:style>
  <w:style w:type="numbering" w:customStyle="1" w:styleId="ECVCVBullets">
    <w:name w:val="_ECV_CV_Bullets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hare-roject.org/publication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clabili.provincia.tn.i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 Bazzoli</dc:creator>
  <cp:keywords>Europass, CV, Cedefop</cp:keywords>
  <dc:description>Europass CV</dc:description>
  <cp:lastModifiedBy>Martina Bazzoli</cp:lastModifiedBy>
  <cp:revision>5</cp:revision>
  <cp:lastPrinted>2017-07-10T16:19:00Z</cp:lastPrinted>
  <dcterms:created xsi:type="dcterms:W3CDTF">2017-07-10T16:17:00Z</dcterms:created>
  <dcterms:modified xsi:type="dcterms:W3CDTF">2017-07-10T16:20:00Z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